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A563" w14:textId="77777777" w:rsidR="00760380" w:rsidRPr="00760380" w:rsidRDefault="00760380" w:rsidP="00760380">
      <w:pPr>
        <w:jc w:val="center"/>
        <w:rPr>
          <w:sz w:val="20"/>
          <w:lang w:val="en-GB"/>
        </w:rPr>
      </w:pPr>
      <w:r w:rsidRPr="00760380">
        <w:rPr>
          <w:sz w:val="20"/>
          <w:lang w:val="en-GB"/>
        </w:rPr>
        <w:t>Human Rights Council 43</w:t>
      </w:r>
      <w:r w:rsidRPr="00760380">
        <w:rPr>
          <w:sz w:val="20"/>
          <w:vertAlign w:val="superscript"/>
          <w:lang w:val="en-GB"/>
        </w:rPr>
        <w:t>rd</w:t>
      </w:r>
      <w:r w:rsidRPr="00760380">
        <w:rPr>
          <w:sz w:val="20"/>
          <w:lang w:val="en-GB"/>
        </w:rPr>
        <w:t xml:space="preserve"> session</w:t>
      </w:r>
    </w:p>
    <w:p w14:paraId="1129CCE8" w14:textId="306B3B66" w:rsidR="00B47797" w:rsidRPr="00760380" w:rsidRDefault="00760380" w:rsidP="00760380">
      <w:pPr>
        <w:spacing w:after="0" w:line="264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760380">
        <w:rPr>
          <w:rFonts w:asciiTheme="minorHAnsi" w:hAnsiTheme="minorHAnsi" w:cstheme="minorHAnsi"/>
          <w:b/>
          <w:sz w:val="24"/>
          <w:szCs w:val="24"/>
          <w:lang w:val="en-GB"/>
        </w:rPr>
        <w:t>Annual High-Level P</w:t>
      </w:r>
      <w:r w:rsidR="00B47797" w:rsidRPr="00760380">
        <w:rPr>
          <w:rFonts w:asciiTheme="minorHAnsi" w:hAnsiTheme="minorHAnsi" w:cstheme="minorHAnsi"/>
          <w:b/>
          <w:sz w:val="24"/>
          <w:szCs w:val="24"/>
          <w:lang w:val="en-GB"/>
        </w:rPr>
        <w:t xml:space="preserve">anel on </w:t>
      </w:r>
      <w:r w:rsidRPr="00760380">
        <w:rPr>
          <w:rFonts w:asciiTheme="minorHAnsi" w:hAnsiTheme="minorHAnsi" w:cstheme="minorHAnsi"/>
          <w:b/>
          <w:sz w:val="24"/>
          <w:szCs w:val="24"/>
          <w:lang w:val="en-GB"/>
        </w:rPr>
        <w:t>Human Rights M</w:t>
      </w:r>
      <w:r w:rsidR="00B47797" w:rsidRPr="00760380">
        <w:rPr>
          <w:rFonts w:asciiTheme="minorHAnsi" w:hAnsiTheme="minorHAnsi" w:cstheme="minorHAnsi"/>
          <w:b/>
          <w:sz w:val="24"/>
          <w:szCs w:val="24"/>
          <w:lang w:val="en-GB"/>
        </w:rPr>
        <w:t>ainstreaming</w:t>
      </w:r>
    </w:p>
    <w:p w14:paraId="5584BA23" w14:textId="77777777" w:rsidR="00760380" w:rsidRDefault="00760380" w:rsidP="00760380">
      <w:pPr>
        <w:spacing w:after="0" w:line="264" w:lineRule="auto"/>
        <w:jc w:val="center"/>
        <w:rPr>
          <w:rFonts w:asciiTheme="minorHAnsi" w:hAnsiTheme="minorHAnsi" w:cstheme="minorHAnsi"/>
          <w:b/>
          <w:sz w:val="20"/>
          <w:szCs w:val="24"/>
          <w:lang w:val="en-GB"/>
        </w:rPr>
      </w:pPr>
    </w:p>
    <w:p w14:paraId="1074A065" w14:textId="054224A6" w:rsidR="00760380" w:rsidRDefault="00597F8E" w:rsidP="00760380">
      <w:pPr>
        <w:spacing w:after="0" w:line="264" w:lineRule="auto"/>
        <w:jc w:val="center"/>
        <w:rPr>
          <w:rFonts w:asciiTheme="minorHAnsi" w:hAnsiTheme="minorHAnsi" w:cstheme="minorHAnsi"/>
          <w:b/>
          <w:sz w:val="20"/>
          <w:szCs w:val="24"/>
          <w:lang w:val="en-GB"/>
        </w:rPr>
      </w:pPr>
      <w:r w:rsidRPr="00760380">
        <w:rPr>
          <w:rFonts w:asciiTheme="minorHAnsi" w:hAnsiTheme="minorHAnsi" w:cstheme="minorHAnsi"/>
          <w:b/>
          <w:sz w:val="20"/>
          <w:szCs w:val="24"/>
          <w:lang w:val="en-GB"/>
        </w:rPr>
        <w:t xml:space="preserve">Thirty years of implementation of the Convention on the Rights of the Child: </w:t>
      </w:r>
    </w:p>
    <w:p w14:paraId="5107D6B3" w14:textId="325560F0" w:rsidR="002E0894" w:rsidRPr="00760380" w:rsidRDefault="00597F8E" w:rsidP="00760380">
      <w:pPr>
        <w:spacing w:after="0" w:line="264" w:lineRule="auto"/>
        <w:jc w:val="center"/>
        <w:rPr>
          <w:rFonts w:asciiTheme="minorHAnsi" w:hAnsiTheme="minorHAnsi" w:cstheme="minorHAnsi"/>
          <w:b/>
          <w:sz w:val="20"/>
          <w:szCs w:val="24"/>
          <w:lang w:val="en-GB"/>
        </w:rPr>
      </w:pPr>
      <w:r w:rsidRPr="00760380">
        <w:rPr>
          <w:rFonts w:asciiTheme="minorHAnsi" w:hAnsiTheme="minorHAnsi" w:cstheme="minorHAnsi"/>
          <w:b/>
          <w:sz w:val="20"/>
          <w:szCs w:val="24"/>
          <w:lang w:val="en-GB"/>
        </w:rPr>
        <w:t>challenges and opportunities</w:t>
      </w:r>
    </w:p>
    <w:p w14:paraId="7553DCA6" w14:textId="77777777" w:rsidR="00760380" w:rsidRDefault="00760380" w:rsidP="00760380">
      <w:pPr>
        <w:spacing w:after="0" w:line="264" w:lineRule="auto"/>
        <w:jc w:val="center"/>
        <w:rPr>
          <w:sz w:val="20"/>
          <w:szCs w:val="20"/>
        </w:rPr>
      </w:pPr>
    </w:p>
    <w:p w14:paraId="1CFCFF37" w14:textId="67F3215D" w:rsidR="00760380" w:rsidRPr="00760380" w:rsidRDefault="00760380" w:rsidP="00760380">
      <w:pPr>
        <w:spacing w:after="0" w:line="264" w:lineRule="auto"/>
        <w:jc w:val="center"/>
        <w:rPr>
          <w:sz w:val="20"/>
          <w:szCs w:val="20"/>
        </w:rPr>
      </w:pPr>
      <w:r w:rsidRPr="00760380">
        <w:rPr>
          <w:sz w:val="20"/>
          <w:szCs w:val="20"/>
        </w:rPr>
        <w:t>24 February 2020</w:t>
      </w:r>
    </w:p>
    <w:p w14:paraId="30D7B3DA" w14:textId="77777777" w:rsidR="00760380" w:rsidRPr="00760380" w:rsidRDefault="00760380" w:rsidP="00760380">
      <w:pPr>
        <w:pStyle w:val="Default"/>
        <w:spacing w:line="264" w:lineRule="auto"/>
        <w:jc w:val="center"/>
        <w:rPr>
          <w:color w:val="auto"/>
          <w:sz w:val="20"/>
          <w:szCs w:val="20"/>
        </w:rPr>
      </w:pPr>
    </w:p>
    <w:p w14:paraId="688F9F69" w14:textId="77777777" w:rsidR="00760380" w:rsidRDefault="00760380" w:rsidP="00760380">
      <w:pPr>
        <w:pStyle w:val="Default"/>
        <w:spacing w:line="264" w:lineRule="auto"/>
        <w:jc w:val="center"/>
        <w:rPr>
          <w:color w:val="auto"/>
          <w:sz w:val="20"/>
          <w:szCs w:val="20"/>
        </w:rPr>
      </w:pPr>
      <w:r w:rsidRPr="00760380">
        <w:rPr>
          <w:color w:val="auto"/>
          <w:sz w:val="20"/>
          <w:szCs w:val="20"/>
        </w:rPr>
        <w:t xml:space="preserve">Oral statement by Plan International Inc. </w:t>
      </w:r>
    </w:p>
    <w:p w14:paraId="5E1B87FD" w14:textId="2B5C352F" w:rsidR="00760380" w:rsidRPr="00760380" w:rsidRDefault="00760380" w:rsidP="00760380">
      <w:pPr>
        <w:pStyle w:val="Default"/>
        <w:spacing w:line="264" w:lineRule="auto"/>
        <w:jc w:val="center"/>
        <w:rPr>
          <w:color w:val="auto"/>
          <w:sz w:val="20"/>
          <w:szCs w:val="20"/>
        </w:rPr>
      </w:pPr>
      <w:r w:rsidRPr="00760380">
        <w:rPr>
          <w:color w:val="auto"/>
          <w:sz w:val="20"/>
          <w:szCs w:val="20"/>
        </w:rPr>
        <w:t xml:space="preserve">on behalf of the Joining Forces alliance </w:t>
      </w:r>
    </w:p>
    <w:p w14:paraId="77012616" w14:textId="5FE5B5A4" w:rsidR="00906EDF" w:rsidRDefault="00906EDF" w:rsidP="00760380">
      <w:pPr>
        <w:spacing w:after="0" w:line="264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0A76481F" w14:textId="77777777" w:rsidR="00760380" w:rsidRPr="00760380" w:rsidRDefault="00760380" w:rsidP="00760380">
      <w:pPr>
        <w:spacing w:after="0" w:line="264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444CA34B" w14:textId="5BD6B88D" w:rsidR="00E030A1" w:rsidRDefault="00467A62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bookmarkStart w:id="0" w:name="_Hlk33017600"/>
      <w:r w:rsidRPr="00760380">
        <w:rPr>
          <w:rFonts w:asciiTheme="minorHAnsi" w:hAnsiTheme="minorHAnsi" w:cstheme="minorHAnsi"/>
          <w:sz w:val="20"/>
          <w:szCs w:val="20"/>
          <w:lang w:val="en-GB"/>
        </w:rPr>
        <w:t>Thank you</w:t>
      </w:r>
      <w:r w:rsidR="00713F16" w:rsidRPr="00760380">
        <w:rPr>
          <w:rFonts w:asciiTheme="minorHAnsi" w:hAnsiTheme="minorHAnsi" w:cstheme="minorHAnsi"/>
          <w:sz w:val="20"/>
          <w:szCs w:val="20"/>
          <w:lang w:val="en-GB"/>
        </w:rPr>
        <w:t>,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M</w:t>
      </w:r>
      <w:r w:rsidR="00FC3DCC" w:rsidRPr="00760380">
        <w:rPr>
          <w:rFonts w:asciiTheme="minorHAnsi" w:hAnsiTheme="minorHAnsi" w:cstheme="minorHAnsi"/>
          <w:sz w:val="20"/>
          <w:szCs w:val="20"/>
          <w:lang w:val="en-GB"/>
        </w:rPr>
        <w:t>adame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President. </w:t>
      </w:r>
      <w:r w:rsidR="00FE5330" w:rsidRPr="00760380">
        <w:rPr>
          <w:rFonts w:asciiTheme="minorHAnsi" w:hAnsiTheme="minorHAnsi" w:cstheme="minorHAnsi"/>
          <w:sz w:val="20"/>
          <w:szCs w:val="20"/>
          <w:lang w:val="en-GB"/>
        </w:rPr>
        <w:t>T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>his statement</w:t>
      </w:r>
      <w:r w:rsidR="00FE5330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is delivered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on behalf of the </w:t>
      </w:r>
      <w:r w:rsidR="001465BF" w:rsidRPr="00760380">
        <w:rPr>
          <w:rFonts w:asciiTheme="minorHAnsi" w:hAnsiTheme="minorHAnsi" w:cstheme="minorHAnsi"/>
          <w:sz w:val="20"/>
          <w:szCs w:val="20"/>
          <w:lang w:val="en-GB"/>
        </w:rPr>
        <w:t>Joining Forces alliance</w:t>
      </w:r>
      <w:r w:rsidR="00630523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1465BF" w:rsidRPr="00760380">
        <w:rPr>
          <w:rStyle w:val="FootnoteReference"/>
          <w:rFonts w:asciiTheme="minorHAnsi" w:hAnsiTheme="minorHAnsi" w:cstheme="minorHAnsi"/>
          <w:sz w:val="20"/>
          <w:szCs w:val="20"/>
          <w:lang w:val="en-GB"/>
        </w:rPr>
        <w:footnoteReference w:id="1"/>
      </w:r>
      <w:bookmarkStart w:id="1" w:name="_GoBack"/>
      <w:bookmarkEnd w:id="1"/>
    </w:p>
    <w:p w14:paraId="447D3C5B" w14:textId="77777777" w:rsidR="00760380" w:rsidRPr="00760380" w:rsidRDefault="00760380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55993EF8" w14:textId="47F92DA0" w:rsidR="00BD5ECB" w:rsidRDefault="0033549C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380">
        <w:rPr>
          <w:rFonts w:asciiTheme="minorHAnsi" w:hAnsiTheme="minorHAnsi" w:cstheme="minorHAnsi"/>
          <w:sz w:val="20"/>
          <w:szCs w:val="20"/>
          <w:shd w:val="clear" w:color="auto" w:fill="FFFFFF"/>
        </w:rPr>
        <w:t>Last September</w:t>
      </w:r>
      <w:r w:rsidR="00E514BE" w:rsidRPr="00760380">
        <w:rPr>
          <w:rFonts w:asciiTheme="minorHAnsi" w:hAnsiTheme="minorHAnsi" w:cstheme="minorHAnsi"/>
          <w:sz w:val="20"/>
          <w:szCs w:val="20"/>
          <w:shd w:val="clear" w:color="auto" w:fill="FFFFFF"/>
        </w:rPr>
        <w:t>, the S</w:t>
      </w:r>
      <w:r w:rsidRPr="007603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ecretary </w:t>
      </w:r>
      <w:r w:rsidR="00E514BE" w:rsidRPr="00760380">
        <w:rPr>
          <w:rFonts w:asciiTheme="minorHAnsi" w:hAnsiTheme="minorHAnsi" w:cstheme="minorHAnsi"/>
          <w:sz w:val="20"/>
          <w:szCs w:val="20"/>
          <w:shd w:val="clear" w:color="auto" w:fill="FFFFFF"/>
        </w:rPr>
        <w:t>G</w:t>
      </w:r>
      <w:r w:rsidRPr="00760380">
        <w:rPr>
          <w:rFonts w:asciiTheme="minorHAnsi" w:hAnsiTheme="minorHAnsi" w:cstheme="minorHAnsi"/>
          <w:sz w:val="20"/>
          <w:szCs w:val="20"/>
          <w:shd w:val="clear" w:color="auto" w:fill="FFFFFF"/>
        </w:rPr>
        <w:t>eneral</w:t>
      </w:r>
      <w:r w:rsidR="00E514BE" w:rsidRPr="007603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warned that the world is set to miss the deadline</w:t>
      </w:r>
      <w:r w:rsidR="00BD5ECB" w:rsidRPr="007603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for </w:t>
      </w:r>
      <w:r w:rsidR="00BD5ECB" w:rsidRPr="00760380">
        <w:rPr>
          <w:rFonts w:asciiTheme="minorHAnsi" w:hAnsiTheme="minorHAnsi" w:cstheme="minorHAnsi"/>
          <w:sz w:val="20"/>
          <w:szCs w:val="20"/>
          <w:lang w:val="en-GB"/>
        </w:rPr>
        <w:t>implementation of Agenda 2030</w:t>
      </w:r>
      <w:r w:rsidR="001465BF" w:rsidRPr="00760380">
        <w:rPr>
          <w:rFonts w:asciiTheme="minorHAnsi" w:hAnsiTheme="minorHAnsi" w:cstheme="minorHAnsi"/>
          <w:sz w:val="20"/>
          <w:szCs w:val="20"/>
        </w:rPr>
        <w:t>. The cost of inaction will be especially high for children.</w:t>
      </w:r>
    </w:p>
    <w:p w14:paraId="3D581B48" w14:textId="77777777" w:rsidR="00760380" w:rsidRPr="00760380" w:rsidRDefault="00760380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C2EE38" w14:textId="1030313E" w:rsidR="00C646C7" w:rsidRDefault="00875FD0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380">
        <w:rPr>
          <w:rFonts w:asciiTheme="minorHAnsi" w:hAnsiTheme="minorHAnsi" w:cstheme="minorHAnsi"/>
          <w:sz w:val="20"/>
          <w:szCs w:val="20"/>
          <w:lang w:val="en-GB"/>
        </w:rPr>
        <w:t>It is vital for the UN to ensure that child rights are central to SDG implementation</w:t>
      </w:r>
      <w:r w:rsidR="00BD5ECB" w:rsidRPr="00760380">
        <w:rPr>
          <w:rFonts w:asciiTheme="minorHAnsi" w:hAnsiTheme="minorHAnsi" w:cstheme="minorHAnsi"/>
          <w:sz w:val="20"/>
          <w:szCs w:val="20"/>
          <w:lang w:val="en-GB"/>
        </w:rPr>
        <w:t>, and form strong partnerships to ensure that no child is left behind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="00FE5330" w:rsidRPr="00760380">
        <w:rPr>
          <w:rFonts w:asciiTheme="minorHAnsi" w:hAnsiTheme="minorHAnsi" w:cstheme="minorHAnsi"/>
          <w:sz w:val="20"/>
          <w:szCs w:val="20"/>
        </w:rPr>
        <w:t>If</w:t>
      </w:r>
      <w:r w:rsidR="001465BF" w:rsidRPr="00760380">
        <w:rPr>
          <w:rFonts w:asciiTheme="minorHAnsi" w:hAnsiTheme="minorHAnsi" w:cstheme="minorHAnsi"/>
          <w:sz w:val="20"/>
          <w:szCs w:val="20"/>
        </w:rPr>
        <w:t xml:space="preserve"> </w:t>
      </w:r>
      <w:r w:rsidRPr="00760380">
        <w:rPr>
          <w:rFonts w:asciiTheme="minorHAnsi" w:hAnsiTheme="minorHAnsi" w:cstheme="minorHAnsi"/>
          <w:sz w:val="20"/>
          <w:szCs w:val="20"/>
        </w:rPr>
        <w:t>transformative</w:t>
      </w:r>
      <w:r w:rsidR="001465BF" w:rsidRPr="00760380">
        <w:rPr>
          <w:rFonts w:asciiTheme="minorHAnsi" w:hAnsiTheme="minorHAnsi" w:cstheme="minorHAnsi"/>
          <w:sz w:val="20"/>
          <w:szCs w:val="20"/>
        </w:rPr>
        <w:t xml:space="preserve"> actions are taken in the next decade, </w:t>
      </w:r>
      <w:r w:rsidRPr="00760380">
        <w:rPr>
          <w:rFonts w:asciiTheme="minorHAnsi" w:hAnsiTheme="minorHAnsi" w:cstheme="minorHAnsi"/>
          <w:sz w:val="20"/>
          <w:szCs w:val="20"/>
        </w:rPr>
        <w:t>we can</w:t>
      </w:r>
      <w:r w:rsidR="001465BF" w:rsidRPr="00760380">
        <w:rPr>
          <w:rFonts w:asciiTheme="minorHAnsi" w:hAnsiTheme="minorHAnsi" w:cstheme="minorHAnsi"/>
          <w:sz w:val="20"/>
          <w:szCs w:val="20"/>
        </w:rPr>
        <w:t xml:space="preserve"> break the inter-generational cycle of poverty.</w:t>
      </w:r>
    </w:p>
    <w:p w14:paraId="23DDD09F" w14:textId="77777777" w:rsidR="00760380" w:rsidRPr="00760380" w:rsidRDefault="00760380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5615B63C" w14:textId="22BA897E" w:rsidR="00163CF2" w:rsidRDefault="00C646C7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760380">
        <w:rPr>
          <w:rFonts w:asciiTheme="minorHAnsi" w:hAnsiTheme="minorHAnsi" w:cstheme="minorHAnsi"/>
          <w:sz w:val="20"/>
          <w:szCs w:val="20"/>
          <w:lang w:val="en-GB"/>
        </w:rPr>
        <w:t>The</w:t>
      </w:r>
      <w:r w:rsidR="00875FD0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2030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BD5ECB" w:rsidRPr="00760380">
        <w:rPr>
          <w:rFonts w:asciiTheme="minorHAnsi" w:hAnsiTheme="minorHAnsi" w:cstheme="minorHAnsi"/>
          <w:sz w:val="20"/>
          <w:szCs w:val="20"/>
          <w:lang w:val="en-GB"/>
        </w:rPr>
        <w:t>R</w:t>
      </w:r>
      <w:r w:rsidR="00EC0060" w:rsidRPr="00760380">
        <w:rPr>
          <w:rFonts w:asciiTheme="minorHAnsi" w:hAnsiTheme="minorHAnsi" w:cstheme="minorHAnsi"/>
          <w:sz w:val="20"/>
          <w:szCs w:val="20"/>
          <w:lang w:val="en-GB"/>
        </w:rPr>
        <w:t>oadmap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C0060" w:rsidRPr="00760380">
        <w:rPr>
          <w:rFonts w:asciiTheme="minorHAnsi" w:hAnsiTheme="minorHAnsi" w:cstheme="minorHAnsi"/>
          <w:sz w:val="20"/>
          <w:szCs w:val="20"/>
          <w:lang w:val="en-GB"/>
        </w:rPr>
        <w:t>is</w:t>
      </w:r>
      <w:r w:rsidR="00593886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C0060" w:rsidRPr="00760380">
        <w:rPr>
          <w:rFonts w:asciiTheme="minorHAnsi" w:hAnsiTheme="minorHAnsi" w:cstheme="minorHAnsi"/>
          <w:sz w:val="20"/>
          <w:szCs w:val="20"/>
          <w:lang w:val="en-GB"/>
        </w:rPr>
        <w:t>ambitious</w:t>
      </w:r>
      <w:r w:rsidR="00593886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regarding child and girls</w:t>
      </w:r>
      <w:r w:rsidR="00FE5330" w:rsidRPr="00760380">
        <w:rPr>
          <w:rFonts w:asciiTheme="minorHAnsi" w:hAnsiTheme="minorHAnsi" w:cstheme="minorHAnsi"/>
          <w:sz w:val="20"/>
          <w:szCs w:val="20"/>
          <w:lang w:val="en-GB"/>
        </w:rPr>
        <w:t>’</w:t>
      </w:r>
      <w:r w:rsidR="00593886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rights</w:t>
      </w:r>
      <w:r w:rsidR="00875FD0" w:rsidRPr="00760380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593886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Goal</w:t>
      </w:r>
      <w:r w:rsidR="00745864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5</w:t>
      </w:r>
      <w:r w:rsidR="00593886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75FD0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aims </w:t>
      </w:r>
      <w:r w:rsidR="00593886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to </w:t>
      </w:r>
      <w:r w:rsidR="00745864" w:rsidRPr="00760380">
        <w:rPr>
          <w:rFonts w:asciiTheme="minorHAnsi" w:hAnsiTheme="minorHAnsi" w:cstheme="minorHAnsi"/>
          <w:sz w:val="20"/>
          <w:szCs w:val="20"/>
          <w:lang w:val="en-GB"/>
        </w:rPr>
        <w:t>achieve gender equality</w:t>
      </w:r>
      <w:r w:rsidR="00875FD0" w:rsidRPr="00760380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745864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empower</w:t>
      </w:r>
      <w:r w:rsidR="00875FD0" w:rsidRPr="00760380">
        <w:rPr>
          <w:rFonts w:asciiTheme="minorHAnsi" w:hAnsiTheme="minorHAnsi" w:cstheme="minorHAnsi"/>
          <w:sz w:val="20"/>
          <w:szCs w:val="20"/>
          <w:lang w:val="en-GB"/>
        </w:rPr>
        <w:t>ing</w:t>
      </w:r>
      <w:r w:rsidR="00745864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all women and girls</w:t>
      </w:r>
      <w:r w:rsidR="00875FD0" w:rsidRPr="00760380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745864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75FD0" w:rsidRPr="00760380">
        <w:rPr>
          <w:rFonts w:asciiTheme="minorHAnsi" w:hAnsiTheme="minorHAnsi" w:cstheme="minorHAnsi"/>
          <w:sz w:val="20"/>
          <w:szCs w:val="20"/>
          <w:lang w:val="en-GB"/>
        </w:rPr>
        <w:t>T</w:t>
      </w:r>
      <w:r w:rsidR="00745864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arget </w:t>
      </w:r>
      <w:r w:rsidR="001465BF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16.2 </w:t>
      </w:r>
      <w:r w:rsidR="00BD5ECB" w:rsidRPr="00760380">
        <w:rPr>
          <w:rFonts w:asciiTheme="minorHAnsi" w:hAnsiTheme="minorHAnsi" w:cstheme="minorHAnsi"/>
          <w:sz w:val="20"/>
          <w:szCs w:val="20"/>
          <w:lang w:val="en-GB"/>
        </w:rPr>
        <w:t>calls for</w:t>
      </w:r>
      <w:r w:rsidR="00875FD0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an end to</w:t>
      </w:r>
      <w:r w:rsidR="00875FD0" w:rsidRPr="007603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1465BF" w:rsidRPr="00760380">
        <w:rPr>
          <w:rFonts w:asciiTheme="minorHAnsi" w:hAnsiTheme="minorHAnsi" w:cstheme="minorHAnsi"/>
          <w:sz w:val="20"/>
          <w:szCs w:val="20"/>
          <w:shd w:val="clear" w:color="auto" w:fill="FFFFFF"/>
        </w:rPr>
        <w:t>all forms of violence against children</w:t>
      </w:r>
      <w:r w:rsidR="00745864" w:rsidRPr="00760380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69396317" w14:textId="77777777" w:rsidR="00760380" w:rsidRPr="00760380" w:rsidRDefault="00760380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1570FD60" w14:textId="1ABAF6C7" w:rsidR="007C4560" w:rsidRDefault="00713F16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760380">
        <w:rPr>
          <w:rFonts w:asciiTheme="minorHAnsi" w:hAnsiTheme="minorHAnsi" w:cstheme="minorHAnsi"/>
          <w:sz w:val="20"/>
          <w:szCs w:val="20"/>
          <w:lang w:val="en-GB"/>
        </w:rPr>
        <w:t>But, t</w:t>
      </w:r>
      <w:r w:rsidR="00021F99" w:rsidRPr="00760380">
        <w:rPr>
          <w:rFonts w:asciiTheme="minorHAnsi" w:hAnsiTheme="minorHAnsi" w:cstheme="minorHAnsi"/>
          <w:sz w:val="20"/>
          <w:szCs w:val="20"/>
          <w:lang w:val="en-GB"/>
        </w:rPr>
        <w:t>o measure progress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021F99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75FD0" w:rsidRPr="00760380">
        <w:rPr>
          <w:rFonts w:asciiTheme="minorHAnsi" w:hAnsiTheme="minorHAnsi" w:cstheme="minorHAnsi"/>
          <w:sz w:val="20"/>
          <w:szCs w:val="20"/>
          <w:lang w:val="en-GB"/>
        </w:rPr>
        <w:t>we need</w:t>
      </w:r>
      <w:r w:rsidR="00021F99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specific</w:t>
      </w:r>
      <w:r w:rsidR="00875FD0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021F99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indicators that </w:t>
      </w:r>
      <w:r w:rsidR="00A44D69" w:rsidRPr="00760380">
        <w:rPr>
          <w:rFonts w:asciiTheme="minorHAnsi" w:hAnsiTheme="minorHAnsi" w:cstheme="minorHAnsi"/>
          <w:sz w:val="20"/>
          <w:szCs w:val="20"/>
          <w:lang w:val="en-GB"/>
        </w:rPr>
        <w:t>address gender, age</w:t>
      </w:r>
      <w:r w:rsidR="00875FD0" w:rsidRPr="00760380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A44D69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and diversity.</w:t>
      </w:r>
      <w:r w:rsidR="007C4560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BD5ECB" w:rsidRPr="00760380">
        <w:rPr>
          <w:rFonts w:asciiTheme="minorHAnsi" w:hAnsiTheme="minorHAnsi" w:cstheme="minorHAnsi"/>
          <w:sz w:val="20"/>
          <w:szCs w:val="20"/>
          <w:lang w:val="en-GB"/>
        </w:rPr>
        <w:t>For example, t</w:t>
      </w:r>
      <w:r w:rsidR="00021F99" w:rsidRPr="00760380">
        <w:rPr>
          <w:rFonts w:asciiTheme="minorHAnsi" w:hAnsiTheme="minorHAnsi" w:cstheme="minorHAnsi"/>
          <w:sz w:val="20"/>
          <w:szCs w:val="20"/>
          <w:lang w:val="en-GB"/>
        </w:rPr>
        <w:t>he indicator</w:t>
      </w:r>
      <w:r w:rsidR="00A44D69" w:rsidRPr="00760380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021F99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for target 5.2 on the elimination of violence against women and girls only cover those aged 15 and older.</w:t>
      </w:r>
      <w:r w:rsidR="007C4560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This </w:t>
      </w:r>
      <w:r w:rsidR="00A44D69" w:rsidRPr="00760380">
        <w:rPr>
          <w:rFonts w:asciiTheme="minorHAnsi" w:hAnsiTheme="minorHAnsi" w:cstheme="minorHAnsi"/>
          <w:sz w:val="20"/>
          <w:szCs w:val="20"/>
          <w:lang w:val="en-GB"/>
        </w:rPr>
        <w:t>gap make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A44D69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the most vulnerable 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girls </w:t>
      </w:r>
      <w:r w:rsidR="00A44D69" w:rsidRPr="00760380">
        <w:rPr>
          <w:rFonts w:asciiTheme="minorHAnsi" w:hAnsiTheme="minorHAnsi" w:cstheme="minorHAnsi"/>
          <w:sz w:val="20"/>
          <w:szCs w:val="20"/>
          <w:lang w:val="en-GB"/>
        </w:rPr>
        <w:t>even more invisible.</w:t>
      </w:r>
    </w:p>
    <w:p w14:paraId="119A027E" w14:textId="77777777" w:rsidR="00760380" w:rsidRPr="00760380" w:rsidRDefault="00760380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6D5BBC09" w14:textId="22AB3EB4" w:rsidR="00EC0060" w:rsidRPr="00760380" w:rsidRDefault="00FE5330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760380">
        <w:rPr>
          <w:rFonts w:asciiTheme="minorHAnsi" w:hAnsiTheme="minorHAnsi" w:cstheme="minorHAnsi"/>
          <w:sz w:val="20"/>
          <w:szCs w:val="20"/>
          <w:lang w:val="en-GB"/>
        </w:rPr>
        <w:t>We</w:t>
      </w:r>
      <w:r w:rsidR="007E1A96" w:rsidRPr="00760380">
        <w:rPr>
          <w:rFonts w:asciiTheme="minorHAnsi" w:hAnsiTheme="minorHAnsi" w:cstheme="minorHAnsi"/>
          <w:sz w:val="20"/>
          <w:szCs w:val="20"/>
        </w:rPr>
        <w:t xml:space="preserve"> cannot achieve the SDGs without realising the rights of all children</w:t>
      </w:r>
      <w:r w:rsidR="00713F16" w:rsidRPr="00760380">
        <w:rPr>
          <w:rFonts w:asciiTheme="minorHAnsi" w:hAnsiTheme="minorHAnsi" w:cstheme="minorHAnsi"/>
          <w:sz w:val="20"/>
          <w:szCs w:val="20"/>
        </w:rPr>
        <w:t xml:space="preserve">. </w:t>
      </w:r>
      <w:r w:rsidR="00713F16" w:rsidRPr="00760380">
        <w:rPr>
          <w:rFonts w:asciiTheme="minorHAnsi" w:hAnsiTheme="minorHAnsi" w:cstheme="minorHAnsi"/>
          <w:sz w:val="20"/>
          <w:szCs w:val="20"/>
          <w:lang w:val="en-GB"/>
        </w:rPr>
        <w:t>C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hildren </w:t>
      </w:r>
      <w:r w:rsidR="00713F16" w:rsidRPr="00760380">
        <w:rPr>
          <w:rFonts w:asciiTheme="minorHAnsi" w:hAnsiTheme="minorHAnsi" w:cstheme="minorHAnsi"/>
          <w:sz w:val="20"/>
          <w:szCs w:val="20"/>
          <w:lang w:val="en-GB"/>
        </w:rPr>
        <w:t>should be front and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cent</w:t>
      </w:r>
      <w:r w:rsidR="007E1A96" w:rsidRPr="00760380">
        <w:rPr>
          <w:rFonts w:asciiTheme="minorHAnsi" w:hAnsiTheme="minorHAnsi" w:cstheme="minorHAnsi"/>
          <w:sz w:val="20"/>
          <w:szCs w:val="20"/>
          <w:lang w:val="en-GB"/>
        </w:rPr>
        <w:t>r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>e</w:t>
      </w:r>
      <w:r w:rsidR="00713F16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in our approach</w:t>
      </w:r>
      <w:r w:rsidR="00163CF2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713F16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empowered to participate in </w:t>
      </w:r>
      <w:r w:rsidR="00BD5ECB" w:rsidRPr="00760380">
        <w:rPr>
          <w:rFonts w:asciiTheme="minorHAnsi" w:hAnsiTheme="minorHAnsi" w:cstheme="minorHAnsi"/>
          <w:sz w:val="20"/>
          <w:szCs w:val="20"/>
          <w:lang w:val="en-GB"/>
        </w:rPr>
        <w:t>fora where decisions are made that affect their lives.</w:t>
      </w:r>
    </w:p>
    <w:p w14:paraId="5A5472D1" w14:textId="77777777" w:rsidR="00760380" w:rsidRDefault="00760380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76E8A30A" w14:textId="27B80995" w:rsidR="00906EDF" w:rsidRPr="00760380" w:rsidRDefault="00906EDF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We call on </w:t>
      </w:r>
      <w:r w:rsidR="00256FE8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the UN and </w:t>
      </w:r>
      <w:r w:rsidR="00E514BE" w:rsidRPr="00760380">
        <w:rPr>
          <w:rFonts w:asciiTheme="minorHAnsi" w:hAnsiTheme="minorHAnsi" w:cstheme="minorHAnsi"/>
          <w:sz w:val="20"/>
          <w:szCs w:val="20"/>
          <w:lang w:val="en-GB"/>
        </w:rPr>
        <w:t>governments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3C0AACAB" w14:textId="5CD3FF72" w:rsidR="00BD5ECB" w:rsidRPr="00760380" w:rsidRDefault="00584F3E" w:rsidP="00760380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380">
        <w:rPr>
          <w:rFonts w:asciiTheme="minorHAnsi" w:hAnsiTheme="minorHAnsi" w:cstheme="minorHAnsi"/>
          <w:sz w:val="20"/>
          <w:szCs w:val="20"/>
        </w:rPr>
        <w:t>To a</w:t>
      </w:r>
      <w:r w:rsidR="00BD5ECB" w:rsidRPr="00760380">
        <w:rPr>
          <w:rFonts w:asciiTheme="minorHAnsi" w:hAnsiTheme="minorHAnsi" w:cstheme="minorHAnsi"/>
          <w:sz w:val="20"/>
          <w:szCs w:val="20"/>
        </w:rPr>
        <w:t>pply a gender-</w:t>
      </w:r>
      <w:r w:rsidR="00FC3DCC" w:rsidRPr="00760380">
        <w:rPr>
          <w:rFonts w:asciiTheme="minorHAnsi" w:hAnsiTheme="minorHAnsi" w:cstheme="minorHAnsi"/>
          <w:sz w:val="20"/>
          <w:szCs w:val="20"/>
        </w:rPr>
        <w:t>responsive</w:t>
      </w:r>
      <w:r w:rsidR="00BD5ECB" w:rsidRPr="00760380">
        <w:rPr>
          <w:rFonts w:asciiTheme="minorHAnsi" w:hAnsiTheme="minorHAnsi" w:cstheme="minorHAnsi"/>
          <w:sz w:val="20"/>
          <w:szCs w:val="20"/>
        </w:rPr>
        <w:t xml:space="preserve"> and age-sensitive</w:t>
      </w:r>
      <w:r w:rsidR="00E26BAA" w:rsidRPr="00760380">
        <w:rPr>
          <w:rFonts w:asciiTheme="minorHAnsi" w:hAnsiTheme="minorHAnsi" w:cstheme="minorHAnsi"/>
          <w:sz w:val="20"/>
          <w:szCs w:val="20"/>
        </w:rPr>
        <w:t>,</w:t>
      </w:r>
      <w:r w:rsidR="00BD5ECB" w:rsidRPr="00760380">
        <w:rPr>
          <w:rFonts w:asciiTheme="minorHAnsi" w:hAnsiTheme="minorHAnsi" w:cstheme="minorHAnsi"/>
          <w:sz w:val="20"/>
          <w:szCs w:val="20"/>
        </w:rPr>
        <w:t xml:space="preserve"> rights-based approach to achieving Agenda 2030;</w:t>
      </w:r>
    </w:p>
    <w:p w14:paraId="44C9953E" w14:textId="22C222FA" w:rsidR="00584F3E" w:rsidRPr="00760380" w:rsidRDefault="00584F3E" w:rsidP="00760380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380">
        <w:rPr>
          <w:rFonts w:asciiTheme="minorHAnsi" w:hAnsiTheme="minorHAnsi" w:cstheme="minorHAnsi"/>
          <w:sz w:val="20"/>
          <w:szCs w:val="20"/>
        </w:rPr>
        <w:t>To track and demonstrate progress for all children by routinely collecting data on every child, especially those most left behind, particularly girls; and</w:t>
      </w:r>
    </w:p>
    <w:p w14:paraId="4417ADA4" w14:textId="089721E4" w:rsidR="00256FE8" w:rsidRPr="00760380" w:rsidRDefault="00584F3E" w:rsidP="00760380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380">
        <w:rPr>
          <w:rFonts w:asciiTheme="minorHAnsi" w:hAnsiTheme="minorHAnsi" w:cstheme="minorHAnsi"/>
          <w:sz w:val="20"/>
          <w:szCs w:val="20"/>
        </w:rPr>
        <w:t>To w</w:t>
      </w:r>
      <w:r w:rsidR="00F80F6D" w:rsidRPr="00760380">
        <w:rPr>
          <w:rFonts w:asciiTheme="minorHAnsi" w:hAnsiTheme="minorHAnsi" w:cstheme="minorHAnsi"/>
          <w:sz w:val="20"/>
          <w:szCs w:val="20"/>
        </w:rPr>
        <w:t xml:space="preserve">ork </w:t>
      </w:r>
      <w:r w:rsidR="00BD5ECB" w:rsidRPr="00760380">
        <w:rPr>
          <w:rFonts w:asciiTheme="minorHAnsi" w:hAnsiTheme="minorHAnsi" w:cstheme="minorHAnsi"/>
          <w:sz w:val="20"/>
          <w:szCs w:val="20"/>
        </w:rPr>
        <w:t>in partnership</w:t>
      </w:r>
      <w:r w:rsidR="007E1A96" w:rsidRPr="00760380">
        <w:rPr>
          <w:rFonts w:asciiTheme="minorHAnsi" w:hAnsiTheme="minorHAnsi" w:cstheme="minorHAnsi"/>
          <w:sz w:val="20"/>
          <w:szCs w:val="20"/>
        </w:rPr>
        <w:t xml:space="preserve"> </w:t>
      </w:r>
      <w:r w:rsidRPr="00760380">
        <w:rPr>
          <w:rFonts w:asciiTheme="minorHAnsi" w:hAnsiTheme="minorHAnsi" w:cstheme="minorHAnsi"/>
          <w:sz w:val="20"/>
          <w:szCs w:val="20"/>
        </w:rPr>
        <w:t xml:space="preserve">across the UN system and </w:t>
      </w:r>
      <w:r w:rsidR="007E1A96" w:rsidRPr="00760380">
        <w:rPr>
          <w:rFonts w:asciiTheme="minorHAnsi" w:hAnsiTheme="minorHAnsi" w:cstheme="minorHAnsi"/>
          <w:sz w:val="20"/>
          <w:szCs w:val="20"/>
        </w:rPr>
        <w:t>civil society</w:t>
      </w:r>
      <w:r w:rsidRPr="00760380">
        <w:rPr>
          <w:rFonts w:asciiTheme="minorHAnsi" w:hAnsiTheme="minorHAnsi" w:cstheme="minorHAnsi"/>
          <w:sz w:val="20"/>
          <w:szCs w:val="20"/>
        </w:rPr>
        <w:t>,</w:t>
      </w:r>
      <w:r w:rsidR="007E1A96" w:rsidRPr="00760380">
        <w:rPr>
          <w:rFonts w:asciiTheme="minorHAnsi" w:hAnsiTheme="minorHAnsi" w:cstheme="minorHAnsi"/>
          <w:sz w:val="20"/>
          <w:szCs w:val="20"/>
        </w:rPr>
        <w:t xml:space="preserve"> </w:t>
      </w:r>
      <w:r w:rsidRPr="00760380">
        <w:rPr>
          <w:rFonts w:asciiTheme="minorHAnsi" w:hAnsiTheme="minorHAnsi" w:cstheme="minorHAnsi"/>
          <w:sz w:val="20"/>
          <w:szCs w:val="20"/>
        </w:rPr>
        <w:t>with the meaningful participation of children in all their diversity</w:t>
      </w:r>
      <w:r w:rsidR="00D46AC8" w:rsidRPr="00760380">
        <w:rPr>
          <w:rFonts w:asciiTheme="minorHAnsi" w:hAnsiTheme="minorHAnsi" w:cstheme="minorHAnsi"/>
          <w:sz w:val="20"/>
          <w:szCs w:val="20"/>
        </w:rPr>
        <w:t>.</w:t>
      </w:r>
    </w:p>
    <w:p w14:paraId="6749244C" w14:textId="77777777" w:rsidR="00760380" w:rsidRDefault="00760380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705FD13D" w14:textId="6F749A1C" w:rsidR="00467A62" w:rsidRPr="00760380" w:rsidRDefault="00906EDF" w:rsidP="00760380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760380">
        <w:rPr>
          <w:rFonts w:asciiTheme="minorHAnsi" w:hAnsiTheme="minorHAnsi" w:cstheme="minorHAnsi"/>
          <w:sz w:val="20"/>
          <w:szCs w:val="20"/>
          <w:lang w:val="en-GB"/>
        </w:rPr>
        <w:t>Thank you</w:t>
      </w:r>
      <w:r w:rsidR="00713F16" w:rsidRPr="00760380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FC3DCC" w:rsidRPr="00760380">
        <w:rPr>
          <w:rFonts w:asciiTheme="minorHAnsi" w:hAnsiTheme="minorHAnsi" w:cstheme="minorHAnsi"/>
          <w:sz w:val="20"/>
          <w:szCs w:val="20"/>
          <w:lang w:val="en-GB"/>
        </w:rPr>
        <w:t xml:space="preserve"> Madame </w:t>
      </w:r>
      <w:r w:rsidRPr="00760380">
        <w:rPr>
          <w:rFonts w:asciiTheme="minorHAnsi" w:hAnsiTheme="minorHAnsi" w:cstheme="minorHAnsi"/>
          <w:sz w:val="20"/>
          <w:szCs w:val="20"/>
          <w:lang w:val="en-GB"/>
        </w:rPr>
        <w:t>President.</w:t>
      </w:r>
      <w:bookmarkEnd w:id="0"/>
    </w:p>
    <w:sectPr w:rsidR="00467A62" w:rsidRPr="00760380" w:rsidSect="00A0102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31D2" w14:textId="77777777" w:rsidR="00BF0644" w:rsidRDefault="00BF0644" w:rsidP="0019447C">
      <w:pPr>
        <w:spacing w:after="0" w:line="240" w:lineRule="auto"/>
      </w:pPr>
      <w:r>
        <w:separator/>
      </w:r>
    </w:p>
  </w:endnote>
  <w:endnote w:type="continuationSeparator" w:id="0">
    <w:p w14:paraId="7186C98F" w14:textId="77777777" w:rsidR="00BF0644" w:rsidRDefault="00BF0644" w:rsidP="0019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CEFF2" w14:textId="77777777" w:rsidR="00BF0644" w:rsidRDefault="00BF0644" w:rsidP="0019447C">
      <w:pPr>
        <w:spacing w:after="0" w:line="240" w:lineRule="auto"/>
      </w:pPr>
      <w:r>
        <w:separator/>
      </w:r>
    </w:p>
  </w:footnote>
  <w:footnote w:type="continuationSeparator" w:id="0">
    <w:p w14:paraId="4F4F09E3" w14:textId="77777777" w:rsidR="00BF0644" w:rsidRDefault="00BF0644" w:rsidP="0019447C">
      <w:pPr>
        <w:spacing w:after="0" w:line="240" w:lineRule="auto"/>
      </w:pPr>
      <w:r>
        <w:continuationSeparator/>
      </w:r>
    </w:p>
  </w:footnote>
  <w:footnote w:id="1">
    <w:p w14:paraId="18714552" w14:textId="5DA2AA7B" w:rsidR="001465BF" w:rsidRPr="002B40F2" w:rsidRDefault="001465BF">
      <w:pPr>
        <w:pStyle w:val="FootnoteText"/>
        <w:rPr>
          <w:sz w:val="16"/>
          <w:szCs w:val="16"/>
        </w:rPr>
      </w:pPr>
      <w:r w:rsidRPr="002B40F2">
        <w:rPr>
          <w:rStyle w:val="FootnoteReference"/>
          <w:sz w:val="16"/>
          <w:szCs w:val="16"/>
        </w:rPr>
        <w:footnoteRef/>
      </w:r>
      <w:r w:rsidRPr="002B40F2">
        <w:rPr>
          <w:sz w:val="16"/>
          <w:szCs w:val="16"/>
        </w:rPr>
        <w:t xml:space="preserve"> Joining Forces is an alliance of six </w:t>
      </w:r>
      <w:r w:rsidR="00FC3DCC" w:rsidRPr="002B40F2">
        <w:rPr>
          <w:sz w:val="16"/>
          <w:szCs w:val="16"/>
        </w:rPr>
        <w:t>child rights</w:t>
      </w:r>
      <w:r w:rsidRPr="002B40F2">
        <w:rPr>
          <w:sz w:val="16"/>
          <w:szCs w:val="16"/>
        </w:rPr>
        <w:t xml:space="preserve"> international NGOs, Plan International, ChildFund Alliance SOS Children’s Villages International, Terre des Hommes International Federation, World Vision International, Save the Children International</w:t>
      </w:r>
      <w:r w:rsidR="001D64E0" w:rsidRPr="002B40F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4A97" w14:textId="7F7B2DC4" w:rsidR="00A01023" w:rsidRPr="003857A6" w:rsidRDefault="00A01023" w:rsidP="00A01023">
    <w:pPr>
      <w:pStyle w:val="Header"/>
      <w:rPr>
        <w:noProof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4534"/>
      <w:gridCol w:w="1700"/>
    </w:tblGrid>
    <w:tr w:rsidR="00A01023" w14:paraId="0EE50904" w14:textId="77777777" w:rsidTr="00A01023">
      <w:tc>
        <w:tcPr>
          <w:tcW w:w="3116" w:type="dxa"/>
        </w:tcPr>
        <w:p w14:paraId="1399BC41" w14:textId="7FBE2E69" w:rsidR="00A01023" w:rsidRDefault="00A01023" w:rsidP="00BB3F02">
          <w:pPr>
            <w:pStyle w:val="Header"/>
          </w:pPr>
        </w:p>
      </w:tc>
      <w:tc>
        <w:tcPr>
          <w:tcW w:w="4534" w:type="dxa"/>
        </w:tcPr>
        <w:p w14:paraId="0BD7BA05" w14:textId="4874292B" w:rsidR="00A01023" w:rsidRDefault="00A01023" w:rsidP="00A01023">
          <w:pPr>
            <w:pStyle w:val="Header"/>
            <w:jc w:val="right"/>
          </w:pPr>
        </w:p>
      </w:tc>
      <w:tc>
        <w:tcPr>
          <w:tcW w:w="1700" w:type="dxa"/>
        </w:tcPr>
        <w:p w14:paraId="35656BCB" w14:textId="2D7762C9" w:rsidR="00A01023" w:rsidRDefault="00A01023" w:rsidP="00A01023">
          <w:pPr>
            <w:pStyle w:val="Header"/>
            <w:jc w:val="right"/>
          </w:pPr>
          <w:r w:rsidRPr="00A01023">
            <w:rPr>
              <w:noProof/>
            </w:rPr>
            <w:drawing>
              <wp:inline distT="0" distB="0" distL="0" distR="0" wp14:anchorId="58157915" wp14:editId="4AD30015">
                <wp:extent cx="813964" cy="377072"/>
                <wp:effectExtent l="0" t="0" r="5715" b="4445"/>
                <wp:docPr id="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910039" cy="421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569188" w14:textId="7CC890BC" w:rsidR="00760380" w:rsidRDefault="00760380" w:rsidP="00A01023">
    <w:pPr>
      <w:pStyle w:val="Header"/>
    </w:pPr>
    <w:r w:rsidRPr="003857A6">
      <w:rPr>
        <w:noProof/>
      </w:rPr>
      <w:drawing>
        <wp:inline distT="0" distB="0" distL="0" distR="0" wp14:anchorId="3CFEFBD2" wp14:editId="47D55CB3">
          <wp:extent cx="5943600" cy="480060"/>
          <wp:effectExtent l="0" t="0" r="0" b="0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B1221" w14:textId="77777777" w:rsidR="00760380" w:rsidRDefault="00760380" w:rsidP="007603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E38"/>
    <w:multiLevelType w:val="hybridMultilevel"/>
    <w:tmpl w:val="583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18D2"/>
    <w:multiLevelType w:val="hybridMultilevel"/>
    <w:tmpl w:val="CCBE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F1862"/>
    <w:multiLevelType w:val="hybridMultilevel"/>
    <w:tmpl w:val="2F70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69"/>
    <w:rsid w:val="000000DD"/>
    <w:rsid w:val="00002278"/>
    <w:rsid w:val="00021F99"/>
    <w:rsid w:val="000A5D24"/>
    <w:rsid w:val="000E1A89"/>
    <w:rsid w:val="000E7ADE"/>
    <w:rsid w:val="000F2CD7"/>
    <w:rsid w:val="001465BF"/>
    <w:rsid w:val="00163CF2"/>
    <w:rsid w:val="0019447C"/>
    <w:rsid w:val="001D64E0"/>
    <w:rsid w:val="001F445F"/>
    <w:rsid w:val="00230EF9"/>
    <w:rsid w:val="002322A2"/>
    <w:rsid w:val="00256FE8"/>
    <w:rsid w:val="0026727C"/>
    <w:rsid w:val="00274069"/>
    <w:rsid w:val="002B40F2"/>
    <w:rsid w:val="002E0894"/>
    <w:rsid w:val="0033549C"/>
    <w:rsid w:val="00361307"/>
    <w:rsid w:val="00367380"/>
    <w:rsid w:val="003B0C8F"/>
    <w:rsid w:val="00423E52"/>
    <w:rsid w:val="00431745"/>
    <w:rsid w:val="00467A62"/>
    <w:rsid w:val="00472651"/>
    <w:rsid w:val="004839BE"/>
    <w:rsid w:val="004C0645"/>
    <w:rsid w:val="004C7DC5"/>
    <w:rsid w:val="00513D10"/>
    <w:rsid w:val="0054111D"/>
    <w:rsid w:val="005560A3"/>
    <w:rsid w:val="00584F3E"/>
    <w:rsid w:val="00593886"/>
    <w:rsid w:val="00597F8E"/>
    <w:rsid w:val="005B3363"/>
    <w:rsid w:val="005E0CE7"/>
    <w:rsid w:val="005E6A69"/>
    <w:rsid w:val="00630523"/>
    <w:rsid w:val="00633C0D"/>
    <w:rsid w:val="006772BC"/>
    <w:rsid w:val="006A3C07"/>
    <w:rsid w:val="006D186D"/>
    <w:rsid w:val="006F4067"/>
    <w:rsid w:val="00713F16"/>
    <w:rsid w:val="00745864"/>
    <w:rsid w:val="00760380"/>
    <w:rsid w:val="007623DA"/>
    <w:rsid w:val="007A17B9"/>
    <w:rsid w:val="007B3067"/>
    <w:rsid w:val="007C4560"/>
    <w:rsid w:val="007D5F75"/>
    <w:rsid w:val="007E1A96"/>
    <w:rsid w:val="007F1CFC"/>
    <w:rsid w:val="00875FD0"/>
    <w:rsid w:val="00892302"/>
    <w:rsid w:val="008C29F6"/>
    <w:rsid w:val="009065BB"/>
    <w:rsid w:val="00906EDF"/>
    <w:rsid w:val="00913CA6"/>
    <w:rsid w:val="00952E30"/>
    <w:rsid w:val="009B7460"/>
    <w:rsid w:val="009D6209"/>
    <w:rsid w:val="00A01023"/>
    <w:rsid w:val="00A321B4"/>
    <w:rsid w:val="00A44D69"/>
    <w:rsid w:val="00A57E5B"/>
    <w:rsid w:val="00A72937"/>
    <w:rsid w:val="00A960F9"/>
    <w:rsid w:val="00AD7937"/>
    <w:rsid w:val="00AE0F81"/>
    <w:rsid w:val="00B34C95"/>
    <w:rsid w:val="00B47797"/>
    <w:rsid w:val="00B70FEF"/>
    <w:rsid w:val="00B8707C"/>
    <w:rsid w:val="00BD5ECB"/>
    <w:rsid w:val="00BF0644"/>
    <w:rsid w:val="00BF3630"/>
    <w:rsid w:val="00BF6D9E"/>
    <w:rsid w:val="00C646C7"/>
    <w:rsid w:val="00CB5BF1"/>
    <w:rsid w:val="00CC5B9D"/>
    <w:rsid w:val="00CD5E2F"/>
    <w:rsid w:val="00D32D7B"/>
    <w:rsid w:val="00D46AC8"/>
    <w:rsid w:val="00DB5078"/>
    <w:rsid w:val="00DD6D6B"/>
    <w:rsid w:val="00DF1BD8"/>
    <w:rsid w:val="00DF237D"/>
    <w:rsid w:val="00DF5809"/>
    <w:rsid w:val="00E02BBE"/>
    <w:rsid w:val="00E030A1"/>
    <w:rsid w:val="00E26BAA"/>
    <w:rsid w:val="00E32B90"/>
    <w:rsid w:val="00E514BE"/>
    <w:rsid w:val="00E6592A"/>
    <w:rsid w:val="00E81108"/>
    <w:rsid w:val="00EC0060"/>
    <w:rsid w:val="00ED100C"/>
    <w:rsid w:val="00EF48AA"/>
    <w:rsid w:val="00F7036A"/>
    <w:rsid w:val="00F74676"/>
    <w:rsid w:val="00F80F6D"/>
    <w:rsid w:val="00FC267B"/>
    <w:rsid w:val="00FC3DCC"/>
    <w:rsid w:val="00FE4907"/>
    <w:rsid w:val="00FE5330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2497FD"/>
  <w15:chartTrackingRefBased/>
  <w15:docId w15:val="{CA699EBB-F3C6-4E63-B5D8-B7A0B743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7C"/>
  </w:style>
  <w:style w:type="paragraph" w:styleId="Footer">
    <w:name w:val="footer"/>
    <w:basedOn w:val="Normal"/>
    <w:link w:val="FooterChar"/>
    <w:uiPriority w:val="99"/>
    <w:unhideWhenUsed/>
    <w:rsid w:val="001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7C"/>
  </w:style>
  <w:style w:type="character" w:styleId="CommentReference">
    <w:name w:val="annotation reference"/>
    <w:basedOn w:val="DefaultParagraphFont"/>
    <w:uiPriority w:val="99"/>
    <w:semiHidden/>
    <w:unhideWhenUsed/>
    <w:rsid w:val="00423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E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ED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5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5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5BF"/>
    <w:rPr>
      <w:vertAlign w:val="superscript"/>
    </w:rPr>
  </w:style>
  <w:style w:type="paragraph" w:customStyle="1" w:styleId="Default">
    <w:name w:val="Default"/>
    <w:rsid w:val="0076038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lan International Theme">
  <a:themeElements>
    <a:clrScheme name="Plan Color Palette">
      <a:dk1>
        <a:sysClr val="windowText" lastClr="000000"/>
      </a:dk1>
      <a:lt1>
        <a:sysClr val="window" lastClr="FFFFFF"/>
      </a:lt1>
      <a:dk2>
        <a:srgbClr val="44546A"/>
      </a:dk2>
      <a:lt2>
        <a:srgbClr val="E6E6E4"/>
      </a:lt2>
      <a:accent1>
        <a:srgbClr val="004EB6"/>
      </a:accent1>
      <a:accent2>
        <a:srgbClr val="98D7F0"/>
      </a:accent2>
      <a:accent3>
        <a:srgbClr val="B90F0F"/>
      </a:accent3>
      <a:accent4>
        <a:srgbClr val="D77308"/>
      </a:accent4>
      <a:accent5>
        <a:srgbClr val="F0C300"/>
      </a:accent5>
      <a:accent6>
        <a:srgbClr val="CD007D"/>
      </a:accent6>
      <a:hlink>
        <a:srgbClr val="004EB6"/>
      </a:hlink>
      <a:folHlink>
        <a:srgbClr val="954F72"/>
      </a:folHlink>
    </a:clrScheme>
    <a:fontScheme name="Plan Fonts">
      <a:majorFont>
        <a:latin typeface="Veneer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BBF84-0077-430E-A672-7C9CA4408D9A}"/>
</file>

<file path=customXml/itemProps2.xml><?xml version="1.0" encoding="utf-8"?>
<ds:datastoreItem xmlns:ds="http://schemas.openxmlformats.org/officeDocument/2006/customXml" ds:itemID="{2B6CE903-57A1-4854-BCBE-8ED779AD0AB9}"/>
</file>

<file path=customXml/itemProps3.xml><?xml version="1.0" encoding="utf-8"?>
<ds:datastoreItem xmlns:ds="http://schemas.openxmlformats.org/officeDocument/2006/customXml" ds:itemID="{34B2C30B-54FD-436C-BE92-E70EA0A182E0}"/>
</file>

<file path=customXml/itemProps4.xml><?xml version="1.0" encoding="utf-8"?>
<ds:datastoreItem xmlns:ds="http://schemas.openxmlformats.org/officeDocument/2006/customXml" ds:itemID="{3608413D-E7BC-4F6A-819F-CCFDACB2C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Tabet Cruz, Enzo</dc:creator>
  <cp:keywords/>
  <dc:description/>
  <cp:lastModifiedBy>Flore-Anne Bourgeois</cp:lastModifiedBy>
  <cp:revision>2</cp:revision>
  <cp:lastPrinted>2020-02-19T09:21:00Z</cp:lastPrinted>
  <dcterms:created xsi:type="dcterms:W3CDTF">2020-02-19T14:36:00Z</dcterms:created>
  <dcterms:modified xsi:type="dcterms:W3CDTF">2020-02-24T09:45:00Z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